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0"/>
          <w:szCs w:val="40"/>
          <w:lang w:val="en-US" w:eastAsia="zh-CN"/>
        </w:rPr>
      </w:pPr>
      <w:r>
        <w:rPr>
          <w:rFonts w:hint="eastAsia"/>
          <w:b/>
          <w:bCs/>
          <w:sz w:val="40"/>
          <w:szCs w:val="40"/>
          <w:lang w:eastAsia="zh-CN"/>
        </w:rPr>
        <w:t>关于药物临床试验</w:t>
      </w:r>
      <w:r>
        <w:rPr>
          <w:rFonts w:hint="eastAsia"/>
          <w:b/>
          <w:bCs/>
          <w:sz w:val="40"/>
          <w:szCs w:val="40"/>
          <w:lang w:val="en-US" w:eastAsia="zh-CN"/>
        </w:rPr>
        <w:t>SAE/SUSAR及DSUR递交的指引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为方便申办方按照新版《药物临床试验质量管理规范》及相关法律法规要求，向我院药物临床试验机构递交非预期严重不良事件（SUSAR）及药物研发期间安全性更新报告（DSUR），现更新递交流程，本流程仅适用于药物临床试验机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一、SUSAR及DSUR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 SUSAR及DSUR由申办方将</w:t>
      </w:r>
      <w:r>
        <w:rPr>
          <w:rFonts w:hint="eastAsia"/>
          <w:sz w:val="24"/>
          <w:szCs w:val="32"/>
          <w:lang w:val="en-US" w:eastAsia="zh-CN"/>
        </w:rPr>
        <w:fldChar w:fldCharType="begin"/>
      </w:r>
      <w:r>
        <w:rPr>
          <w:rFonts w:hint="eastAsia"/>
          <w:sz w:val="24"/>
          <w:szCs w:val="32"/>
          <w:lang w:val="en-US" w:eastAsia="zh-CN"/>
        </w:rPr>
        <w:instrText xml:space="preserve"> HYPERLINK "mailto:电子版资料发送至专用邮箱py_gcpsu@126.com；" </w:instrText>
      </w:r>
      <w:r>
        <w:rPr>
          <w:rFonts w:hint="eastAsia"/>
          <w:sz w:val="24"/>
          <w:szCs w:val="32"/>
          <w:lang w:val="en-US" w:eastAsia="zh-CN"/>
        </w:rPr>
        <w:fldChar w:fldCharType="separate"/>
      </w:r>
      <w:r>
        <w:rPr>
          <w:rStyle w:val="9"/>
          <w:rFonts w:hint="eastAsia" w:eastAsiaTheme="minorEastAsia"/>
          <w:color w:val="auto"/>
          <w:sz w:val="24"/>
          <w:szCs w:val="36"/>
          <w:u w:val="none"/>
          <w:lang w:val="en-US" w:eastAsia="zh-CN"/>
        </w:rPr>
        <w:t>电子版资料发送至专用邮箱py_gcpsu@126.com；</w:t>
      </w:r>
      <w:r>
        <w:rPr>
          <w:rFonts w:hint="eastAsia"/>
          <w:sz w:val="24"/>
          <w:szCs w:val="32"/>
          <w:lang w:val="en-US" w:eastAsia="zh-CN"/>
        </w:rPr>
        <w:fldChar w:fldCharType="end"/>
      </w:r>
      <w:r>
        <w:rPr>
          <w:rFonts w:hint="eastAsia"/>
          <w:sz w:val="24"/>
          <w:szCs w:val="32"/>
          <w:lang w:val="en-US" w:eastAsia="zh-CN"/>
        </w:rPr>
        <w:t>无需递交纸质版材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2. 邮件名命名格式为：SUSAR/DSUR+ 项目名称简称+ 申办方名称简称 + 报告时间段。如：SUSAR/DSUR+ **项目+ **申办方+2020.08.01-2020.08.15。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3. 致死或危及生命的SUSA，申办者在首次获知后7天内报告。非致死或危及生命的SUSA，申办者在首次获知后15天内报告。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4. 药物临床试验机构接收后将以邮件回复作为备案回执。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二、药物临床试验项目SAE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 本中心发生的SAE，研究者在获知后应当在24小时内向申办者书面报告，除非在研究方案中另有约定。本中心发生的SAE，研究者需向机构递交纸质版详细报告。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2. </w:t>
      </w:r>
      <w:r>
        <w:rPr>
          <w:rFonts w:hint="eastAsia"/>
          <w:sz w:val="24"/>
          <w:szCs w:val="32"/>
          <w:lang w:val="en-US" w:eastAsia="zh-CN"/>
        </w:rPr>
        <w:fldChar w:fldCharType="begin"/>
      </w:r>
      <w:r>
        <w:rPr>
          <w:rFonts w:hint="eastAsia"/>
          <w:sz w:val="24"/>
          <w:szCs w:val="32"/>
          <w:lang w:val="en-US" w:eastAsia="zh-CN"/>
        </w:rPr>
        <w:instrText xml:space="preserve"> HYPERLINK "mailto:非本中心发生的SAE，申办方按每季度汇总SAE列表，以电子版形式递交至专用邮箱py_gcpsu@126.com，无需递交纸质版。" </w:instrText>
      </w:r>
      <w:r>
        <w:rPr>
          <w:rFonts w:hint="eastAsia"/>
          <w:sz w:val="24"/>
          <w:szCs w:val="32"/>
          <w:lang w:val="en-US" w:eastAsia="zh-CN"/>
        </w:rPr>
        <w:fldChar w:fldCharType="separate"/>
      </w:r>
      <w:r>
        <w:rPr>
          <w:rStyle w:val="9"/>
          <w:rFonts w:hint="eastAsia" w:eastAsiaTheme="minorEastAsia"/>
          <w:color w:val="auto"/>
          <w:sz w:val="24"/>
          <w:szCs w:val="36"/>
          <w:u w:val="none"/>
          <w:lang w:val="en-US" w:eastAsia="zh-CN"/>
        </w:rPr>
        <w:t>非本中心发生的SAE，申办方按每季度汇总SAE列表，以电子版形式递交至专用邮箱py_gcpsu@126.com，无需递交纸质版</w:t>
      </w:r>
      <w:r>
        <w:rPr>
          <w:rStyle w:val="9"/>
          <w:rFonts w:hint="eastAsia"/>
          <w:color w:val="auto"/>
          <w:sz w:val="24"/>
          <w:szCs w:val="36"/>
          <w:u w:val="none"/>
          <w:lang w:val="en-US" w:eastAsia="zh-CN"/>
        </w:rPr>
        <w:t>，邮件命名格式参照SUSAR/DUSR报告</w:t>
      </w:r>
      <w:r>
        <w:rPr>
          <w:rStyle w:val="9"/>
          <w:rFonts w:hint="eastAsia" w:eastAsiaTheme="minorEastAsia"/>
          <w:color w:val="auto"/>
          <w:sz w:val="24"/>
          <w:szCs w:val="36"/>
          <w:u w:val="none"/>
          <w:lang w:val="en-US" w:eastAsia="zh-CN"/>
        </w:rPr>
        <w:t>。</w:t>
      </w:r>
      <w:r>
        <w:rPr>
          <w:rFonts w:hint="eastAsia"/>
          <w:sz w:val="24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三、医疗器械临床试验SAE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本院医疗器械临床项目发生的严重不良事件报告（SAE）和可能导致SAE的器械缺陷报告仍需按原SAE管理及报告要求执行。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四、本规定字发布之日起实施执行。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</w:t>
      </w:r>
      <w:r>
        <w:rPr>
          <w:rFonts w:hint="eastAsia"/>
          <w:sz w:val="24"/>
          <w:szCs w:val="24"/>
          <w:lang w:val="en-US" w:eastAsia="zh-CN"/>
        </w:rPr>
        <w:t xml:space="preserve"> 广州市番禺区中心医院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 药物临床试验机构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  2020年08月18日</w:t>
      </w:r>
    </w:p>
    <w:sectPr>
      <w:headerReference r:id="rId3" w:type="default"/>
      <w:pgSz w:w="11906" w:h="16838"/>
      <w:pgMar w:top="876" w:right="1466" w:bottom="1440" w:left="1620" w:header="6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99" w:rightChars="190"/>
      <w:jc w:val="left"/>
      <w:rPr>
        <w:rFonts w:hint="eastAsia" w:ascii="仿宋_GB2312" w:eastAsia="仿宋_GB2312"/>
        <w:lang w:eastAsia="zh-CN"/>
      </w:rPr>
    </w:pPr>
    <w:r>
      <w:rPr>
        <w:rFonts w:hint="eastAsia" w:ascii="仿宋_GB2312" w:eastAsia="仿宋_GB2312"/>
        <w:lang w:val="en-US" w:eastAsia="zh-CN"/>
      </w:rPr>
      <w:t xml:space="preserve">  </w:t>
    </w:r>
    <w:r>
      <w:rPr>
        <w:rFonts w:hint="eastAsia" w:ascii="仿宋_GB2312" w:eastAsia="仿宋_GB2312"/>
      </w:rPr>
      <w:drawing>
        <wp:inline distT="0" distB="0" distL="0" distR="0">
          <wp:extent cx="482600" cy="422275"/>
          <wp:effectExtent l="0" t="0" r="12700" b="15875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6559"/>
                  <a:stretch>
                    <a:fillRect/>
                  </a:stretch>
                </pic:blipFill>
                <pic:spPr>
                  <a:xfrm>
                    <a:off x="0" y="0"/>
                    <a:ext cx="483327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  <w:lang w:val="en-US" w:eastAsia="zh-CN"/>
      </w:rPr>
      <w:t xml:space="preserve">   </w:t>
    </w:r>
    <w:r>
      <w:rPr>
        <w:rFonts w:hint="eastAsia" w:ascii="仿宋_GB2312" w:eastAsia="仿宋_GB2312"/>
      </w:rPr>
      <w:t>广州市番禺区中心医院</w:t>
    </w:r>
    <w:r>
      <w:rPr>
        <w:rFonts w:hint="eastAsia" w:ascii="仿宋_GB2312" w:eastAsia="仿宋_GB2312"/>
        <w:lang w:val="en-US" w:eastAsia="zh-CN"/>
      </w:rPr>
      <w:t xml:space="preserve">                                             版本号20200818                                                                                                        </w:t>
    </w:r>
    <w:r>
      <w:rPr>
        <w:rFonts w:hint="eastAsia" w:ascii="仿宋_GB2312" w:eastAsia="仿宋_GB2312"/>
      </w:rPr>
      <w:t xml:space="preserve"> </w:t>
    </w:r>
  </w:p>
  <w:p>
    <w:pPr>
      <w:pStyle w:val="6"/>
      <w:ind w:left="419" w:leftChars="0" w:right="-953" w:rightChars="-454" w:hanging="419" w:hangingChars="233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-----------------------------------------------------------------------------------------------------------------------------------------------------------------------------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0E01CB"/>
    <w:rsid w:val="4F060AF5"/>
    <w:rsid w:val="549D6786"/>
    <w:rsid w:val="64512D1D"/>
    <w:rsid w:val="6863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2020-08-18T00:25:00Z</dcterms:created>
  <dc:creator>Administrator.PC-20200521YCMC</dc:creator>
  <cp:lastModifiedBy>FFJian</cp:lastModifiedBy>
  <dcterms:modified xsi:type="dcterms:W3CDTF">2020-08-18T06:38:44Z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